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ACTA DE ASAMBLEA EXTRAORDINARIA DE ACCIONISTAS DE LA SOCIEDAD MERCANTIL EMPRESA SANDBOX DIGITAL 100% OCR-LLM C.A.</w:t>
      </w:r>
    </w:p>
    <w:p/>
    <w:p>
      <w:pPr>
        <w:jc w:val="both"/>
      </w:pPr>
      <w:r>
        <w:t>En la ciudad de Caracas, a los [Día] días del mes de [Mes] de [Año], siendo las [Hora], se reunieron en el domicilio legal de la sociedad mercantil EMPRESA SANDBOX DIGITAL 100% OCR-LLM C.A., inscrita por ante el Registro Mercantil del Estado Miranda, los siguientes accionistas: Juan Perez, de nacionalidad venezolana, mayor de edad, titular de la Cédula de Identidad V-9.000.000, propietario de sesenta (60) acciones nominativas que representan el sesenta por ciento (60%) del capital social; y Ana Mendoza, de nacionalidad venezolana, mayor de edad, titular de la Cédula de Identidad V-800.000, propietaria de cuarenta (40) acciones nominativas que representan el cuarenta por ciento (40%) del capital social.</w:t>
        <w:br/>
        <w:br/>
        <w:t>Estando debidamente representado el cien por ciento (100%) del capital social, fijado en la cantidad de NUEVE MIL DÓLARES DE LOS ESTADOS UNIDOS DE AMÉRICA (US$ 9.000,00) y su equivalente en Bolívares conforme al Artículo 78 de la Ley de Registros y del Notariado, los accionistas deciden unánimemente constituirse en Asamblea Extraordinaria de carácter Universal, prescindiendo del requisito de convocatoria previa de conformidad con el Artículo 273 del Código de Comercio, para deliberar sobre el siguiente orden del día:</w:t>
        <w:br/>
        <w:br/>
        <w:t>ÚNICO: DISOLUCIÓN ANTICIPADA Y LIQUIDACIÓN SIMULTÁNEA DE LA SOCIEDAD.</w:t>
        <w:br/>
        <w:br/>
        <w:t>Sometido a consideración el punto único del orden del día, los accionistas reunidos en Asamblea Extraordinaria, acuerdan por votación unánime la disolución definitiva de la sociedad, motivada por el cese definitivo de su objeto social. Verificado mediante auditoría interna que la empresa no posee pasivos laborales pendientes, ni deudas comerciales o tributarias exigibles, y presentados los balances de liquidación final con saldo cero elaborados bajo los parámetros técnicos del Boletín de Actualización VEN-NIF 8 y visados por un Contador Público Colegiado independiente en papel de seguridad, se acuerda proceder a la liquidación de forma simultánea. Se designa como Liquidador Único de la sociedad al ciudadano Juan Perez, ampliamente identificado, a quien se le otorgan expresamente todas las facultades taxativas previstas en el Artículo 348 del Código de Comercio, con autoridad plena para extinguir el pasivo corporativo, finiquitar las operaciones, realizar las notificaciones de cierre y solicitar las cancelaciones de rigor ante el Servicio Autónomo de Registros y Notarías (SAREN) y la administración tributaria SENIAT.</w:t>
        <w:br/>
        <w:br/>
        <w:t>Se autoriza plenamente al Liquidador para certificar y protocolizar la presente acta ante el Registro Mercantil competente. Terminada la reunión, se procedió a redactar la presente acta, la cual fue leída y aprobada en todas y cada una de sus partes por los accionistas presentes sin salvedades.</w:t>
      </w:r>
    </w:p>
    <w:p/>
    <w:p/>
    <w:tbl>
      <w:tblPr>
        <w:tblW w:type="auto" w:w="0"/>
        <w:tblLook w:firstColumn="1" w:firstRow="1" w:lastColumn="0" w:lastRow="0" w:noHBand="0" w:noVBand="1" w:val="04A0"/>
      </w:tblPr>
      <w:tblGrid>
        <w:gridCol w:w="4320"/>
        <w:gridCol w:w="4320"/>
      </w:tblGrid>
      <w:tr>
        <w:tc>
          <w:tcPr>
            <w:tcW w:type="dxa" w:w="4320"/>
          </w:tcPr>
          <w:p>
            <w:pPr>
              <w:jc w:val="center"/>
            </w:pPr>
            <w:r>
              <w:t>_______________________</w:t>
              <w:br/>
              <w:t>Juan Perez</w:t>
              <w:br/>
              <w:t>C.I. V-9.000.000</w:t>
              <w:br/>
              <w:t>Accionista / Liquidador</w:t>
            </w:r>
          </w:p>
        </w:tc>
        <w:tc>
          <w:tcPr>
            <w:tcW w:type="dxa" w:w="4320"/>
          </w:tcPr>
          <w:p>
            <w:pPr>
              <w:jc w:val="center"/>
            </w:pPr>
            <w:r>
              <w:t>_______________________</w:t>
              <w:br/>
              <w:t>Ana Mendoza</w:t>
              <w:br/>
              <w:t>C.I. V-800.000</w:t>
              <w:br/>
              <w:t>Accionista</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